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9" w:rsidRPr="005709F1" w:rsidRDefault="00962269" w:rsidP="0096226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2269" w:rsidRPr="005709F1" w:rsidRDefault="002E09F6" w:rsidP="00962269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962269" w:rsidRPr="005709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62269" w:rsidRPr="005709F1" w:rsidRDefault="00962269" w:rsidP="0096226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962269" w:rsidRPr="005709F1" w:rsidRDefault="00962269" w:rsidP="0096226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62269" w:rsidRDefault="00962269" w:rsidP="00962269">
      <w:pPr>
        <w:pStyle w:val="a3"/>
      </w:pPr>
    </w:p>
    <w:p w:rsidR="00962269" w:rsidRPr="005709F1" w:rsidRDefault="00962269" w:rsidP="00962269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62269" w:rsidRPr="005709F1" w:rsidRDefault="00962269" w:rsidP="00962269">
      <w:pPr>
        <w:pStyle w:val="a3"/>
        <w:rPr>
          <w:sz w:val="24"/>
        </w:rPr>
      </w:pPr>
    </w:p>
    <w:p w:rsidR="00962269" w:rsidRDefault="00962269" w:rsidP="0096226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29.11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4E5342">
        <w:rPr>
          <w:rFonts w:ascii="Times New Roman" w:hAnsi="Times New Roman" w:cs="Times New Roman"/>
          <w:b/>
          <w:sz w:val="28"/>
          <w:szCs w:val="24"/>
        </w:rPr>
        <w:t xml:space="preserve">  года                      № 38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r w:rsidR="002E09F6">
        <w:rPr>
          <w:rFonts w:ascii="Times New Roman" w:hAnsi="Times New Roman" w:cs="Times New Roman"/>
          <w:b/>
          <w:sz w:val="28"/>
          <w:szCs w:val="24"/>
        </w:rPr>
        <w:t xml:space="preserve">Октябрьский </w:t>
      </w:r>
    </w:p>
    <w:p w:rsidR="00962269" w:rsidRDefault="00962269" w:rsidP="0096226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оценки налоговых расходов </w:t>
      </w:r>
      <w:r w:rsidR="002E09F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Октябрьского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образования.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r w:rsidR="002E09F6">
        <w:rPr>
          <w:sz w:val="28"/>
        </w:rPr>
        <w:t>Октябрьского</w:t>
      </w:r>
      <w:r>
        <w:rPr>
          <w:sz w:val="28"/>
        </w:rPr>
        <w:t xml:space="preserve">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r w:rsidR="002E09F6">
        <w:rPr>
          <w:sz w:val="28"/>
        </w:rPr>
        <w:t>Октябрьского</w:t>
      </w:r>
      <w:r w:rsidRPr="006D7DF7">
        <w:rPr>
          <w:sz w:val="28"/>
        </w:rPr>
        <w:t xml:space="preserve"> муниципального образования </w:t>
      </w: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962269" w:rsidRPr="001F3B75" w:rsidRDefault="00962269" w:rsidP="00962269">
      <w:pPr>
        <w:pStyle w:val="a8"/>
        <w:spacing w:before="0" w:after="0"/>
        <w:jc w:val="both"/>
        <w:rPr>
          <w:b/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Default"/>
        <w:rPr>
          <w:color w:val="auto"/>
          <w:sz w:val="28"/>
          <w:szCs w:val="28"/>
        </w:rPr>
      </w:pPr>
      <w:r>
        <w:rPr>
          <w:sz w:val="28"/>
        </w:rPr>
        <w:t xml:space="preserve">         </w:t>
      </w:r>
      <w:r>
        <w:rPr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</w:t>
      </w:r>
      <w:r w:rsidR="002E09F6">
        <w:rPr>
          <w:color w:val="auto"/>
          <w:sz w:val="28"/>
          <w:szCs w:val="28"/>
        </w:rPr>
        <w:t>Октябрьского</w:t>
      </w:r>
      <w:r>
        <w:rPr>
          <w:color w:val="auto"/>
          <w:sz w:val="28"/>
          <w:szCs w:val="28"/>
        </w:rPr>
        <w:t xml:space="preserve"> муниципального образования (прилагается). </w:t>
      </w:r>
    </w:p>
    <w:p w:rsidR="00962269" w:rsidRPr="00471766" w:rsidRDefault="00962269" w:rsidP="009622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Считать утратившим силу постановление администрации </w:t>
      </w:r>
      <w:r w:rsidR="002E09F6">
        <w:rPr>
          <w:color w:val="auto"/>
          <w:sz w:val="28"/>
          <w:szCs w:val="28"/>
        </w:rPr>
        <w:t>Октябрьского</w:t>
      </w:r>
      <w:r>
        <w:rPr>
          <w:color w:val="auto"/>
          <w:sz w:val="28"/>
          <w:szCs w:val="28"/>
        </w:rPr>
        <w:t xml:space="preserve"> </w:t>
      </w:r>
      <w:r w:rsidR="002E09F6">
        <w:rPr>
          <w:color w:val="auto"/>
          <w:sz w:val="28"/>
          <w:szCs w:val="28"/>
        </w:rPr>
        <w:t>муниципального образования от 07.09.2022 года № 35 А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«</w:t>
      </w:r>
      <w:r w:rsidRPr="00471766">
        <w:rPr>
          <w:color w:val="auto"/>
          <w:sz w:val="28"/>
          <w:szCs w:val="28"/>
        </w:rPr>
        <w:t>Об ут</w:t>
      </w:r>
      <w:r>
        <w:rPr>
          <w:color w:val="auto"/>
          <w:sz w:val="28"/>
          <w:szCs w:val="28"/>
        </w:rPr>
        <w:t xml:space="preserve">верждении Порядка формирования </w:t>
      </w:r>
      <w:r w:rsidRPr="00471766">
        <w:rPr>
          <w:color w:val="auto"/>
          <w:sz w:val="28"/>
          <w:szCs w:val="28"/>
        </w:rPr>
        <w:t>перечня нал</w:t>
      </w:r>
      <w:r>
        <w:rPr>
          <w:color w:val="auto"/>
          <w:sz w:val="28"/>
          <w:szCs w:val="28"/>
        </w:rPr>
        <w:t xml:space="preserve">оговых расходов и осуществления </w:t>
      </w:r>
      <w:r w:rsidRPr="00471766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налоговых расходов </w:t>
      </w:r>
      <w:r w:rsidR="002E09F6">
        <w:rPr>
          <w:color w:val="auto"/>
          <w:sz w:val="28"/>
          <w:szCs w:val="28"/>
        </w:rPr>
        <w:t>Октябрьского</w:t>
      </w:r>
      <w:r>
        <w:rPr>
          <w:color w:val="auto"/>
          <w:sz w:val="28"/>
          <w:szCs w:val="28"/>
        </w:rPr>
        <w:t xml:space="preserve"> </w:t>
      </w:r>
      <w:r w:rsidRPr="00471766">
        <w:rPr>
          <w:color w:val="auto"/>
          <w:sz w:val="28"/>
          <w:szCs w:val="28"/>
        </w:rPr>
        <w:t>муниципального образования</w:t>
      </w:r>
      <w:r>
        <w:rPr>
          <w:rFonts w:hint="eastAsia"/>
          <w:color w:val="auto"/>
          <w:sz w:val="28"/>
          <w:szCs w:val="28"/>
        </w:rPr>
        <w:t>»</w:t>
      </w:r>
      <w:r w:rsidRPr="00471766">
        <w:rPr>
          <w:color w:val="auto"/>
          <w:sz w:val="28"/>
          <w:szCs w:val="28"/>
        </w:rPr>
        <w:t>.</w:t>
      </w:r>
    </w:p>
    <w:p w:rsidR="00962269" w:rsidRPr="00471766" w:rsidRDefault="00962269" w:rsidP="00962269">
      <w:pPr>
        <w:pStyle w:val="Default"/>
        <w:rPr>
          <w:rFonts w:cstheme="minorBidi"/>
          <w:bCs/>
          <w:sz w:val="28"/>
        </w:rPr>
      </w:pPr>
      <w:r>
        <w:rPr>
          <w:sz w:val="28"/>
        </w:rPr>
        <w:t xml:space="preserve">         </w:t>
      </w:r>
      <w:r>
        <w:rPr>
          <w:rFonts w:cstheme="minorBidi"/>
          <w:bCs/>
          <w:sz w:val="28"/>
        </w:rPr>
        <w:t>2</w:t>
      </w:r>
      <w:r w:rsidRPr="0014579E">
        <w:rPr>
          <w:rFonts w:cstheme="minorBidi"/>
          <w:bCs/>
          <w:sz w:val="28"/>
        </w:rPr>
        <w:t>. Настоящее постановление подлежит официальному опуб</w:t>
      </w:r>
      <w:r>
        <w:rPr>
          <w:rFonts w:cstheme="minorBidi"/>
          <w:bCs/>
          <w:sz w:val="28"/>
        </w:rPr>
        <w:t>ликованию (обнародованию) размещением</w:t>
      </w:r>
      <w:r w:rsidRPr="0014579E">
        <w:rPr>
          <w:rFonts w:cstheme="minorBidi"/>
          <w:bCs/>
          <w:sz w:val="28"/>
        </w:rPr>
        <w:t xml:space="preserve"> на щитах объявлений и официальном сайте администрации </w:t>
      </w:r>
      <w:r w:rsidR="002E09F6">
        <w:rPr>
          <w:rFonts w:cstheme="minorBidi"/>
          <w:bCs/>
          <w:sz w:val="28"/>
        </w:rPr>
        <w:t>Октябрьского</w:t>
      </w:r>
      <w:r w:rsidRPr="0014579E">
        <w:rPr>
          <w:rFonts w:cstheme="minorBidi"/>
          <w:bCs/>
          <w:sz w:val="28"/>
        </w:rPr>
        <w:t xml:space="preserve"> муниципального образования  в сети Интернет </w:t>
      </w:r>
      <w:proofErr w:type="spellStart"/>
      <w:r w:rsidRPr="0014579E">
        <w:rPr>
          <w:rFonts w:cstheme="minorBidi"/>
          <w:bCs/>
          <w:sz w:val="28"/>
        </w:rPr>
        <w:t>http</w:t>
      </w:r>
      <w:proofErr w:type="spellEnd"/>
      <w:r w:rsidRPr="0014579E">
        <w:rPr>
          <w:rFonts w:cstheme="minorBidi"/>
          <w:bCs/>
          <w:sz w:val="28"/>
        </w:rPr>
        <w:t>//</w:t>
      </w:r>
      <w:r w:rsidR="002E09F6">
        <w:rPr>
          <w:rFonts w:cstheme="minorBidi"/>
          <w:bCs/>
          <w:sz w:val="28"/>
        </w:rPr>
        <w:t>октябрьское</w:t>
      </w:r>
      <w:r w:rsidRPr="0014579E">
        <w:rPr>
          <w:rFonts w:cstheme="minorBidi"/>
          <w:bCs/>
          <w:sz w:val="28"/>
        </w:rPr>
        <w:t>64.рф.</w:t>
      </w: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 xml:space="preserve">         </w:t>
      </w:r>
      <w:r w:rsidRPr="006D7DF7">
        <w:rPr>
          <w:sz w:val="28"/>
        </w:rPr>
        <w:t xml:space="preserve">3. Настоящее постановление вступает в силу </w:t>
      </w:r>
      <w:r>
        <w:rPr>
          <w:sz w:val="28"/>
        </w:rPr>
        <w:t>после его официального опубликования (</w:t>
      </w:r>
      <w:r w:rsidRPr="006D7DF7">
        <w:rPr>
          <w:sz w:val="28"/>
        </w:rPr>
        <w:t>обнародования</w:t>
      </w:r>
      <w:r>
        <w:rPr>
          <w:sz w:val="28"/>
        </w:rPr>
        <w:t>)</w:t>
      </w:r>
      <w:r w:rsidRPr="006D7DF7">
        <w:rPr>
          <w:sz w:val="28"/>
        </w:rPr>
        <w:t>.</w:t>
      </w: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 xml:space="preserve">Глава </w:t>
      </w:r>
      <w:r w:rsidR="002E09F6">
        <w:rPr>
          <w:sz w:val="28"/>
        </w:rPr>
        <w:t>Октябрьского</w:t>
      </w:r>
      <w:r>
        <w:rPr>
          <w:sz w:val="28"/>
        </w:rPr>
        <w:t xml:space="preserve"> муниципального</w:t>
      </w: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 xml:space="preserve">образования                                                                             </w:t>
      </w:r>
      <w:r w:rsidR="002E09F6">
        <w:rPr>
          <w:sz w:val="28"/>
        </w:rPr>
        <w:t>А.С.Комаров</w:t>
      </w:r>
      <w:r>
        <w:rPr>
          <w:sz w:val="28"/>
        </w:rPr>
        <w:t>.</w:t>
      </w:r>
    </w:p>
    <w:p w:rsidR="00962269" w:rsidRPr="002D43C5" w:rsidRDefault="00962269" w:rsidP="00962269">
      <w:pPr>
        <w:pStyle w:val="a8"/>
        <w:spacing w:before="0" w:after="0"/>
        <w:jc w:val="right"/>
        <w:rPr>
          <w:sz w:val="18"/>
        </w:rPr>
      </w:pPr>
      <w:r w:rsidRPr="002D43C5">
        <w:rPr>
          <w:sz w:val="18"/>
        </w:rPr>
        <w:lastRenderedPageBreak/>
        <w:t xml:space="preserve">Утвержден </w:t>
      </w:r>
    </w:p>
    <w:p w:rsidR="00962269" w:rsidRPr="002D43C5" w:rsidRDefault="00962269" w:rsidP="00962269">
      <w:pPr>
        <w:pStyle w:val="a8"/>
        <w:spacing w:before="0" w:after="0"/>
        <w:jc w:val="right"/>
        <w:rPr>
          <w:sz w:val="18"/>
        </w:rPr>
      </w:pPr>
      <w:r w:rsidRPr="002D43C5">
        <w:rPr>
          <w:sz w:val="18"/>
        </w:rPr>
        <w:t xml:space="preserve">Постановлением администрации </w:t>
      </w:r>
    </w:p>
    <w:p w:rsidR="00962269" w:rsidRPr="002D43C5" w:rsidRDefault="002E09F6" w:rsidP="00962269">
      <w:pPr>
        <w:pStyle w:val="a8"/>
        <w:spacing w:before="0" w:after="0"/>
        <w:jc w:val="right"/>
        <w:rPr>
          <w:sz w:val="18"/>
        </w:rPr>
      </w:pPr>
      <w:r>
        <w:rPr>
          <w:sz w:val="18"/>
        </w:rPr>
        <w:t>Октябрьского</w:t>
      </w:r>
      <w:r w:rsidR="00962269">
        <w:rPr>
          <w:sz w:val="18"/>
        </w:rPr>
        <w:t xml:space="preserve"> МО от 29.11</w:t>
      </w:r>
      <w:r w:rsidR="00CD1330">
        <w:rPr>
          <w:sz w:val="18"/>
        </w:rPr>
        <w:t>.2023 г. № 38</w:t>
      </w:r>
      <w:r w:rsidR="00962269" w:rsidRPr="002D43C5">
        <w:rPr>
          <w:sz w:val="18"/>
        </w:rPr>
        <w:t xml:space="preserve"> </w:t>
      </w:r>
    </w:p>
    <w:p w:rsidR="00962269" w:rsidRPr="002D43C5" w:rsidRDefault="00962269" w:rsidP="00962269">
      <w:pPr>
        <w:pStyle w:val="a8"/>
        <w:spacing w:before="0" w:after="0"/>
        <w:jc w:val="right"/>
        <w:rPr>
          <w:sz w:val="22"/>
        </w:rPr>
      </w:pP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 xml:space="preserve">Порядок формирования </w:t>
      </w: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>перечня налоговых расходов и осуществления</w:t>
      </w: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 xml:space="preserve">оценки налоговых расходов </w:t>
      </w:r>
      <w:r w:rsidR="002E09F6">
        <w:rPr>
          <w:b/>
          <w:sz w:val="22"/>
        </w:rPr>
        <w:t>Октябрьского</w:t>
      </w:r>
      <w:r w:rsidRPr="002D43C5">
        <w:rPr>
          <w:b/>
          <w:sz w:val="22"/>
        </w:rPr>
        <w:t xml:space="preserve"> муниципального образования </w:t>
      </w:r>
      <w:proofErr w:type="spellStart"/>
      <w:r w:rsidRPr="002D43C5">
        <w:rPr>
          <w:b/>
          <w:sz w:val="22"/>
        </w:rPr>
        <w:t>Перелюбского</w:t>
      </w:r>
      <w:proofErr w:type="spellEnd"/>
      <w:r w:rsidRPr="002D43C5">
        <w:rPr>
          <w:b/>
          <w:sz w:val="22"/>
        </w:rPr>
        <w:t xml:space="preserve"> муниципального района Саратовской области</w:t>
      </w:r>
    </w:p>
    <w:p w:rsidR="00962269" w:rsidRPr="002D43C5" w:rsidRDefault="00962269" w:rsidP="00962269">
      <w:pPr>
        <w:pStyle w:val="a8"/>
        <w:spacing w:before="0" w:after="0"/>
        <w:jc w:val="both"/>
        <w:rPr>
          <w:sz w:val="22"/>
        </w:rPr>
      </w:pPr>
    </w:p>
    <w:p w:rsidR="00962269" w:rsidRPr="002D43C5" w:rsidRDefault="00962269" w:rsidP="00962269">
      <w:pPr>
        <w:numPr>
          <w:ilvl w:val="0"/>
          <w:numId w:val="25"/>
        </w:numPr>
        <w:ind w:left="0" w:firstLine="0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Общие положения</w:t>
      </w:r>
    </w:p>
    <w:p w:rsidR="00962269" w:rsidRPr="002D43C5" w:rsidRDefault="00962269" w:rsidP="00962269">
      <w:pPr>
        <w:ind w:firstLine="567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1. Настоящий Порядок определяет процедуру формирования Перечня налоговых расходов и осуществления оценки налоговых расходов 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(далее – администрация), правила формирования информации о нормативных, целевых и фискальных характеристиках налоговых расходов сельского поселения, а также порядок обобщения результатов оценки эффективности налоговых расходов сельского поселения, осуществляемой кураторами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 Для целей настоящего Порядка применяются следующие понятия и термины: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налоговые расходы сельского поселения - выпадающие доходы бюджета 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(далее - местный бюджет), обусловленные налоговыми льготами, освобождениями и иными преференциями по налогам и сборам, предусмотренными нормативно-правовыми актами сельского поселения в качестве мер муниципальной поддержки в соответствии с целями муниципальных программ сельского поселения и (или) целями социально-экономической политики сельского поселения, не относящимися к муниципальным программам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- кураторы налоговых расходов - ответственный исполнитель муниципальной программы (подпрограммы муниципальной программы) сельского поселения, администрация 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(далее - администрация), ответственные в соответствии с полномочиями, установленными нормативными правовыми актами сельского поселения, за достижение соответствующих налоговым расходам сельского поселения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нормативные характеристики налоговых расходов сельского поселения -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плательщики - плательщики налогов;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объемов налоговых расходов сельского поселения - определение объемов выпадающих местного бюджета, обусловленных льготами, предоставленными плательщикам;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эффективности налоговых расходов сельского поселения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 перечень налоговых расходов 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- документ, содержащий сведения о распределении налоговых расходов сельского поселения в соответствии с целями муниципальных программ сельского поселения (или) целями социально-экономической политики сельского поселения, не относящимися к муниципальным программам сельского поселения, а также о кураторах налоговых расходов сельского поселения, формируемый в порядке, установленном администрацией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социальные налоговые расходы сельского поселения - целевая категория налоговых расходов сельского поселения, обусловленных необходимостью обеспечения социальной защиты (поддержки) населения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- стимулирующие налоговые расходы сельского поселения, обусловленные предоставлением льгот по земельному налогу - целевая категория налоговых расходов сельского поселения, </w:t>
      </w: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технические налоговые расходы сельского поселения - целевая категория налоговых расходов 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фискальные характеристики налоговых расходов сельского поселения 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целевые характеристики налогового расхода поселения 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numPr>
          <w:ilvl w:val="0"/>
          <w:numId w:val="26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Порядок формирования перечня налоговых расходов сельского поселения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2.1.. Перечень налоговых расходов 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(далее – Перечень) формируется администрацией 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 в соответствии с целями муниципальных программ сельского поселения и (или) целями социально-экономической политики сельского поселения, не относящимися к муниципальным программам сельского поселения, по форме в соответствии с приложением № 1 к настоящему Порядку.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Формирование перечня осуществляется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2.2.. В Перечень включается следующая информация: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1) наименование налога (сбора), по которому решением Совета 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предусматриваются налоговые льготы, освобождения и иные преференции в качестве мер муниципальной поддержки (далее - налоговая льгота);</w:t>
      </w:r>
    </w:p>
    <w:p w:rsidR="00962269" w:rsidRPr="002D43C5" w:rsidRDefault="00962269" w:rsidP="00962269">
      <w:pPr>
        <w:ind w:firstLine="709"/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вид налогового расхода (содержание льготы, освобождения или иной преференции);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3) куратор налогового расхода; 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4) нормативный правовой акт, в соответствии с которым установлен налоговый расход;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5) категория получателей налоговой льготы;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6) условия предоставления налоговой льготы;</w:t>
      </w:r>
    </w:p>
    <w:p w:rsidR="00962269" w:rsidRPr="002D43C5" w:rsidRDefault="00962269" w:rsidP="00962269">
      <w:pPr>
        <w:ind w:firstLine="709"/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7) Целевая категория налогового расхода (социальные, стимулирующие, технические и прочее;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8)дата начала действия налогового расхода;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9) дата прекращения действия налогового расхода;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10) цели предоставления налогового расхода;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11) Наименование муниципальной программы, в рамках которой реализуются цели предоставления налогового расхода;</w:t>
      </w:r>
    </w:p>
    <w:p w:rsidR="00962269" w:rsidRPr="002D43C5" w:rsidRDefault="00962269" w:rsidP="00962269">
      <w:pPr>
        <w:jc w:val="both"/>
        <w:rPr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12)</w:t>
      </w:r>
      <w:r w:rsidRPr="002D43C5">
        <w:rPr>
          <w:color w:val="000000"/>
          <w:sz w:val="22"/>
          <w:szCs w:val="24"/>
        </w:rPr>
        <w:t xml:space="preserve"> Наименование структурных элементов муниципальной программы в рамках которых реализуется налоговый расход;</w:t>
      </w:r>
    </w:p>
    <w:p w:rsidR="00962269" w:rsidRPr="002D43C5" w:rsidRDefault="00962269" w:rsidP="00962269">
      <w:pPr>
        <w:jc w:val="both"/>
        <w:rPr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13)</w:t>
      </w:r>
      <w:r w:rsidRPr="002D43C5">
        <w:rPr>
          <w:color w:val="000000"/>
          <w:sz w:val="22"/>
          <w:szCs w:val="24"/>
        </w:rPr>
        <w:t xml:space="preserve"> Цель (направление) социально-экономической политики муниципального образования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;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14) Показатели (индикаторы) достижения целей предоставления налогового расхода, в том числе показатели муниципальной программы и ее структурных элементов.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="00CD09D2">
        <w:rPr>
          <w:rFonts w:ascii="PT Astra Serif" w:hAnsi="PT Astra Serif" w:cs="Arial"/>
          <w:color w:val="000000"/>
          <w:sz w:val="22"/>
          <w:szCs w:val="24"/>
        </w:rPr>
        <w:t>15)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Фактические значения показателей (индикаторов) достижения целей предоставления налогового расхода, в том числе показателей муниципальной </w:t>
      </w: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программмы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и ее структурных элементов</w:t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16). 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2.3. Ежегодно, в срок до 01 августа текущего года Администрация разрабатывает проект Перечня на очередной финансовый год и плановый период 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2.4. В срок до 01 октября текущего финансового года проект Перечня рассматривается кураторами налоговых расходов на предмет распределения налоговых расходов сельского поселения по целям муниципальных программ и (или) целям социально-экономической политики сельского поселения, не относящимся к муниципальным программам</w:t>
      </w:r>
      <w:bookmarkStart w:id="0" w:name="P55"/>
      <w:bookmarkEnd w:id="0"/>
      <w:r w:rsidRPr="002D43C5">
        <w:rPr>
          <w:rFonts w:ascii="PT Astra Serif" w:hAnsi="PT Astra Serif" w:cs="Arial"/>
          <w:color w:val="000000"/>
          <w:sz w:val="22"/>
          <w:szCs w:val="24"/>
        </w:rPr>
        <w:t>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2.5. Перечень утверждается постановлением Администрации, которое размещается на официальном сайте Администрации в информационно-телекоммуникационной сети "Интернет" не позднее 01 декабря текущего финансового года.  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2.6. В случае принятия нормативного правового акта сельского поселения, предусматривающего введение и (или) отмену налоговой льготы, изменение срока действия налоговой льготы, понижение налоговых ставок, внесения изменений в муниципальную программу, куратор налоговых расходов сельского поселения в течение 10 рабочих дней с даты вступления в силу нормативного правового акта сельского поселения, предусматривающего соответствующие изменения. вносит в Перечень изменения.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2.7. 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Администрация в течение 10 рабочих дней с даты получения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информации, указанной в пункте 10 настоящего Порядка, утверждает постановлением Администрации соответствующие изменения, вносимые в Перечень, и размещает его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на официальном сайте Администрации в информационно-телекоммуникационной сети "Интернет".</w:t>
      </w:r>
    </w:p>
    <w:p w:rsidR="00962269" w:rsidRPr="002D43C5" w:rsidRDefault="00962269" w:rsidP="00962269">
      <w:pPr>
        <w:ind w:left="363" w:firstLine="567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numPr>
          <w:ilvl w:val="0"/>
          <w:numId w:val="27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Правила формирования информации о нормативных, целевых и фискальных характеристиках налоговых расходов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3.1. Формирование информации о нормативных, целевых и фискальных характеристиках налоговых расходов осуществляется Администрацией 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согласно Приложению 2 к настоящему Порядку с учетом следующих особенностей: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 объем налоговых расходов определяется кураторами налоговых расходов в тысячах рублей;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 объем налоговых расходов на текущий финансовый год, на очередной финансовый год и на плановый период определяется на уровне отчетного финансового года с учетом прогноза индекса потребительских цен.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numPr>
          <w:ilvl w:val="0"/>
          <w:numId w:val="28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Порядок оценки налоговых расходов сельского поселения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4.1. Оценка налоговых расходов сельского поселения осуществляется кураторами налоговых расходов сельского поселения в соответствии с перечнем налоговых расходов 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</w:t>
      </w: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Перелюбского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района на основе информации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 Межрайонной инспекции Федеральной налоговой службы России № 2 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о фискальных характеристиках налоговых расходов сельского поселения за отчетный финансовый год, а также информации о стимулирующих налоговых расходах сельского поселения за 6 лет, предшествующих отчетному финансовому году.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4.2. В целях проведения оценки эффективности налоговых расходов сельского поселения: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 Администрация  до 01 февраля текущего финансового года направляет в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Межрайонную инспекции Федеральной налоговой службы России № 2 по Саратовской области</w:t>
      </w:r>
      <w:r w:rsidRPr="002D43C5">
        <w:rPr>
          <w:rFonts w:ascii="PT Astra Serif" w:hAnsi="PT Astra Serif" w:cs="Arial"/>
          <w:color w:val="FF0000"/>
          <w:sz w:val="22"/>
          <w:szCs w:val="24"/>
          <w:shd w:val="clear" w:color="auto" w:fill="FFFFFF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сведения о категориях плательщиков с указанием обусловливающих соответствующие налоговые расходы нормативных правовых актов сельского поселения, в том числе действовавших в отчетном финансовом году и в году, предшествующем отчетному,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1" w:name="P58"/>
      <w:bookmarkEnd w:id="1"/>
      <w:r w:rsidRPr="002D43C5">
        <w:rPr>
          <w:rFonts w:ascii="PT Astra Serif" w:hAnsi="PT Astra Serif" w:cs="Arial"/>
          <w:color w:val="000000"/>
          <w:sz w:val="22"/>
          <w:szCs w:val="24"/>
        </w:rPr>
        <w:t>2) сведения за год, предшествующий отчетному финансовому году, а также, в случае необходимости, уточненные данные за иные отчетные периоды с учетом информации по налоговым декларациям по состоянию на 01 марта текущего финансового года, полученные от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Межрайонной инспекции Федеральной налоговой службы России № 2 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до 01 апреля текущего финансового года, должны содержать: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 количестве плательщиков, воспользовавшихся льготами;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 суммах выпадающих доходов местного бюджета по каждому налоговому расходу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об объемах налогов, задекларированных для уплаты плательщиками в местный бюджет по каждому налоговому расходу сельского поселения, в отношении стимулирующих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3)  Администрация до 01 июня текущего финансового года формирует данные для оценки эффективности налоговых расходов сельского поселения, предусмотренные приложением к общим требованиям к оценке налоговых расходов;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2" w:name="P64"/>
      <w:bookmarkEnd w:id="2"/>
      <w:r>
        <w:rPr>
          <w:rFonts w:ascii="PT Astra Serif" w:hAnsi="PT Astra Serif" w:cs="Arial"/>
          <w:color w:val="000000"/>
          <w:sz w:val="22"/>
          <w:szCs w:val="24"/>
        </w:rPr>
        <w:lastRenderedPageBreak/>
        <w:t>4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) до 15 июля текущего финансового года Администрация получает от 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Межрайонной инспекции Федеральной налоговой службы России № 2 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сведения об объеме льгот за отчетный финансовый год, а также по стимулирующим налоговым расходам сельского поселения - сведения о налогах, задекларированных для уплаты плательщиками, имеющими право на льготы, в отчетном финансовом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4.3. Оценка эффективности налоговых расходов сельского поселения осуществляется  Администрацией 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и включает в себя: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оценку целесообразности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оценку результативности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4.4. Критериями целесообразности налоговых расходов сельского поселения являются: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соответствие налоговых расходов сельского поселения целям муниципальных программ сельского поселения и (или) целям социально-экономической политики сельского поселения, не относящимся к муниципальным программам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3" w:name="P73"/>
      <w:bookmarkEnd w:id="3"/>
      <w:r w:rsidRPr="002D43C5">
        <w:rPr>
          <w:rFonts w:ascii="PT Astra Serif" w:hAnsi="PT Astra Serif" w:cs="Arial"/>
          <w:color w:val="000000"/>
          <w:sz w:val="22"/>
          <w:szCs w:val="24"/>
        </w:rPr>
        <w:t>4.5. В случае несоответствия налоговых расходов сельского поселения хотя бы одному из критериев, указанных в пункте 16 настоящего Порядка,  Администрация  муниципального образования вправе сохранить (уточнить, отменить) льготы для плательщиков.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4.6. В качестве критерия результативности налоговых расходов сельского поселения кураторами налоговых расходов сельского поселения используется как минимум один показатель (индикатор)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 либо иной показатель (индикатор), на значение которого оказывают влияние налоговые расходы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4.7. Оценка результативности налоговых расходов сельского поселения  включает в себя оценку бюджетной эффективности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4.8. В целях оценки бюджетной эффективности налоговых расходов сельского поселения  Администрацией сельского поселения  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 (далее - сравнительный анализ), а также оценка совокупного бюджетного эффекта (самоокупаемости) стимулирующих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4.9. Сравнительный анализ включает в себя сравнение объемов расходов местного бюджета в случае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и объемов предоставленных льгот посредством определения куратором налоговых расходов сельского поселения прироста значения показателя (индикатора)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на 1 рубль налоговых расходов сельского поселения и на 1 рубль расходов местного бюджета для достижения того же значения показателя (индикатора) в случае применения альтернативных механизмов.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В качестве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 не относящихся к муниципальным программам сельского поселения учитываются: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предоставление муниципальных гарантий сельского поселения по обязательствам плательщиков, имеющих право на льготы;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4.10. В целях оценки бюджетной эффективности стимулирующих налоговых расходов сельского поселения одновременно со сравнительным анализом Администрацией сельского поселения определяется оценка совокупного бюджетного эффекта (самоокупаемости) указанных налоговых расходов в соответствии с пунктом 23 настоящего Порядка. Значение оценки совокупного бюджетного эффекта (самоокупаемости) стимулирующих налоговых расходов сельского поселения является одним из критериев результативности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Оценка совокупного бюджетного эффекта (самоокупаемости) стимулирующих налоговых расходов сельского поселения определяется куратором налоговых расходов сельского поселения отдельно по каждому налоговому расходу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 сельского поселения определяется в целом по указанной категории плательщиков.</w:t>
      </w:r>
    </w:p>
    <w:p w:rsidR="00962269" w:rsidRPr="002D43C5" w:rsidRDefault="00962269" w:rsidP="00962269">
      <w:pPr>
        <w:ind w:firstLine="310"/>
        <w:jc w:val="both"/>
        <w:rPr>
          <w:rFonts w:ascii="PT Astra Serif" w:hAnsi="PT Astra Serif" w:cs="Arial"/>
          <w:color w:val="000000"/>
          <w:sz w:val="22"/>
          <w:szCs w:val="24"/>
        </w:rPr>
      </w:pPr>
      <w:bookmarkStart w:id="4" w:name="P85"/>
      <w:bookmarkEnd w:id="4"/>
      <w:r w:rsidRPr="002D43C5">
        <w:rPr>
          <w:rFonts w:ascii="PT Astra Serif" w:hAnsi="PT Astra Serif" w:cs="Arial"/>
          <w:color w:val="000000"/>
          <w:sz w:val="22"/>
          <w:szCs w:val="24"/>
        </w:rPr>
        <w:t>4.11. Оценка совокупного бюджетного эффекта (самоокупаемости) стимулирующих налоговых расходов сельского поселения 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Arial" w:hAnsi="Arial" w:cs="Arial"/>
          <w:noProof/>
          <w:color w:val="000000"/>
          <w:sz w:val="22"/>
          <w:szCs w:val="24"/>
        </w:rPr>
        <w:drawing>
          <wp:inline distT="0" distB="0" distL="0" distR="0">
            <wp:extent cx="2175510" cy="3733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    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Е - оценка совокупного бюджетного эффекта (самоокупаемости) стимулирующих налоговых расходов сельского поселения;</w:t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    </w:t>
      </w:r>
      <w:r w:rsidRPr="002D43C5">
        <w:rPr>
          <w:rFonts w:ascii="PT Astra Serif" w:hAnsi="PT Astra Serif" w:cs="Arial"/>
          <w:noProof/>
          <w:color w:val="000000"/>
          <w:sz w:val="22"/>
          <w:szCs w:val="24"/>
        </w:rPr>
        <w:drawing>
          <wp:inline distT="0" distB="0" distL="0" distR="0">
            <wp:extent cx="203200" cy="12192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3C5">
        <w:rPr>
          <w:rFonts w:ascii="PT Astra Serif" w:hAnsi="PT Astra Serif" w:cs="Arial"/>
          <w:color w:val="000000"/>
          <w:sz w:val="22"/>
          <w:szCs w:val="24"/>
        </w:rPr>
        <w:t>- знак суммирования;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i - порядковый номер i-го года, имеющий значение от 1 до 5;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m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> - количество плательщиков, воспользовавшихся льготой в i-м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j - порядковый номер плательщика, имеющий значение от 1 до </w:t>
      </w: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m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>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ij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> - объем налогов, задекларированных для уплаты в местный бюджет j-м плательщиком в i-м году. 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 сельского поселения для плательщиков, имеющих право на льготы, льготы действуют менее 6 лет, объемы налогов, подлежащих уплате в бюджет сельского поселения, оцениваются (прогнозируются) по данным куратора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oj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g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> 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 </w:t>
      </w:r>
      <w:hyperlink r:id="rId7" w:history="1">
        <w:r w:rsidRPr="002D43C5">
          <w:rPr>
            <w:rFonts w:ascii="PT Astra Serif" w:hAnsi="PT Astra Serif" w:cs="Arial"/>
            <w:color w:val="000000"/>
            <w:sz w:val="22"/>
            <w:szCs w:val="24"/>
            <w:u w:val="single"/>
          </w:rPr>
          <w:t>постановлением</w:t>
        </w:r>
      </w:hyperlink>
      <w:r w:rsidRPr="002D43C5">
        <w:rPr>
          <w:rFonts w:ascii="PT Astra Serif" w:hAnsi="PT Astra Serif" w:cs="Arial"/>
          <w:color w:val="000000"/>
          <w:sz w:val="22"/>
          <w:szCs w:val="24"/>
        </w:rPr>
        <w:t> 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r - расчетная стоимость среднесрочных рыночных заимствований сельского 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24. Базовый объем налогов, задекларированных для уплаты в местный бюджет j-м плательщиком в базовом году, рассчитывается по следующей формуле: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= 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+ L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,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объем налогов, задекларированных для уплаты в местный бюджет 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L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 - объем льгот, предоставленных </w:t>
      </w: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j-му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плательщику в базовом году.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4.12. Расчетная стоимость среднесрочных рыночных заимствований сельского поселения рассчитывается по следующей формуле: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r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= </w:t>
      </w: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инф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 + </w:t>
      </w: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p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+ </w:t>
      </w: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c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>,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r - расчетная стоимость среднесрочных рыночных заимствований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инф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> - целевой уровень инфляции (4,0 процента);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p - реальная процентная ставка, определяемая на уровне 2,5 процента;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c - кредитная премия за риск, рассчитываемая для целей настоящего Порядка в зависимости от отношения объема муниципального долга сельского поселения по состоянию на 01 января текущего финансового года к объему налоговых и неналоговых доходов местного бюджета за отчетный период (в случае если указанное отношение составляет менее 50,0 процентов, кредитная премия за риск принимается равной 1,0 процента; в случае если указанное отношение составляет от 50,0 до 100,0 процентов, кредитная премия за риск принимается равной 2,0 процентам; в случае если указанное отношение составляет более 100,0 процентов, кредитная премия за риск принимается равной 3,0 процентам).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numPr>
          <w:ilvl w:val="0"/>
          <w:numId w:val="29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Порядок обобщения результатов оценки эффективности налоговых расходов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5.1. По итогам оценки эффективности налоговых расходов сельского поселения куратор налоговых расходов сельского поселения формирует  до 01 августа текущего финансового года информацию о достижении целевых характеристик налогового расхода сельского поселения, вкладе налогового расхода сельского поселения в достижение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 не относящихся к муниципальным программам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5.2.  Администрация 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до 05 августа текущего финансового года проводит оценку эффективности налоговых расходов сельского поселения  и вносит на рассмотрение Главе муниципального образования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предложения о подготовке нормативных правовых актов сельского поселения о внесении изменений в нормативно-правовые акты в части отмены неэффективных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5.3. Результаты оценки эффективности налоговых расходов сельского поселения учитываются при формировании основных направлений бюджетной и налоговой политики сельского поселения, а также при проведении оценки эффективности реализации муниципальных программ сельского поселения.</w:t>
      </w:r>
    </w:p>
    <w:p w:rsidR="00962269" w:rsidRPr="002D43C5" w:rsidRDefault="00962269" w:rsidP="00962269">
      <w:pPr>
        <w:ind w:firstLine="310"/>
        <w:rPr>
          <w:rFonts w:ascii="PT Astra Serif" w:hAnsi="PT Astra Serif" w:cs="Arial"/>
          <w:color w:val="000000"/>
          <w:sz w:val="22"/>
          <w:szCs w:val="24"/>
        </w:rPr>
        <w:sectPr w:rsidR="00962269" w:rsidRPr="002D43C5" w:rsidSect="00CD09D2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5.4. Администрация 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до 01 октября текущего финансового года размещает результаты оценки эффективности налоговых расходов сельского поселения на официальном сайте Администрации </w:t>
      </w:r>
      <w:r w:rsidR="002E09F6">
        <w:rPr>
          <w:rFonts w:ascii="PT Astra Serif" w:hAnsi="PT Astra Serif" w:cs="Arial"/>
          <w:color w:val="000000"/>
          <w:sz w:val="22"/>
          <w:szCs w:val="24"/>
        </w:rPr>
        <w:t>Октябрьского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по адресу:  </w:t>
      </w:r>
      <w:proofErr w:type="spellStart"/>
      <w:r w:rsidRPr="002D43C5">
        <w:rPr>
          <w:rFonts w:ascii="PT Astra Serif" w:hAnsi="PT Astra Serif" w:cs="Arial"/>
          <w:color w:val="000000"/>
          <w:sz w:val="22"/>
          <w:szCs w:val="24"/>
        </w:rPr>
        <w:t>http</w:t>
      </w:r>
      <w:proofErr w:type="spellEnd"/>
      <w:r w:rsidRPr="002D43C5">
        <w:rPr>
          <w:rFonts w:ascii="PT Astra Serif" w:hAnsi="PT Astra Serif" w:cs="Arial"/>
          <w:color w:val="000000"/>
          <w:sz w:val="22"/>
          <w:szCs w:val="24"/>
        </w:rPr>
        <w:t>//</w:t>
      </w:r>
      <w:r w:rsidR="00CD1330">
        <w:rPr>
          <w:rFonts w:ascii="PT Astra Serif" w:hAnsi="PT Astra Serif" w:cs="Arial"/>
          <w:color w:val="000000"/>
          <w:sz w:val="22"/>
          <w:szCs w:val="24"/>
        </w:rPr>
        <w:t>октябрьское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64.рф.</w:t>
      </w:r>
    </w:p>
    <w:p w:rsidR="00962269" w:rsidRDefault="00962269" w:rsidP="00962269">
      <w:pPr>
        <w:ind w:firstLine="310"/>
        <w:jc w:val="both"/>
        <w:rPr>
          <w:rFonts w:ascii="Arial" w:hAnsi="Arial" w:cs="Arial"/>
          <w:color w:val="000000"/>
        </w:rPr>
        <w:sectPr w:rsidR="00962269" w:rsidSect="00CD09D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r w:rsidR="002E09F6">
        <w:rPr>
          <w:rFonts w:ascii="Times New Roman" w:hAnsi="Times New Roman"/>
          <w:bCs/>
          <w:sz w:val="18"/>
        </w:rPr>
        <w:t>Октябрьского</w:t>
      </w:r>
      <w:r w:rsidRPr="00F74C75">
        <w:rPr>
          <w:rFonts w:ascii="Times New Roman" w:hAnsi="Times New Roman"/>
          <w:bCs/>
          <w:sz w:val="18"/>
        </w:rPr>
        <w:t xml:space="preserve"> МО</w:t>
      </w:r>
    </w:p>
    <w:p w:rsidR="00962269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29.11</w:t>
      </w:r>
      <w:r w:rsidRPr="00F74C75">
        <w:rPr>
          <w:rFonts w:ascii="Times New Roman" w:hAnsi="Times New Roman"/>
          <w:bCs/>
          <w:sz w:val="18"/>
        </w:rPr>
        <w:t>.2023 г.</w:t>
      </w:r>
      <w:r w:rsidR="00CD1330">
        <w:rPr>
          <w:rFonts w:ascii="Times New Roman" w:hAnsi="Times New Roman"/>
          <w:bCs/>
          <w:sz w:val="18"/>
        </w:rPr>
        <w:t xml:space="preserve"> № 38</w:t>
      </w: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</w:p>
    <w:p w:rsidR="00962269" w:rsidRDefault="00962269" w:rsidP="00962269">
      <w:pPr>
        <w:pStyle w:val="a3"/>
        <w:jc w:val="right"/>
        <w:rPr>
          <w:rFonts w:ascii="Times New Roman" w:hAnsi="Times New Roman"/>
          <w:bCs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 xml:space="preserve">Перечень налоговых расходов (налоговых льгот) бюджета </w:t>
      </w:r>
      <w:r w:rsidR="002E09F6">
        <w:rPr>
          <w:rFonts w:ascii="Times New Roman" w:hAnsi="Times New Roman"/>
          <w:b/>
          <w:bCs/>
          <w:sz w:val="24"/>
        </w:rPr>
        <w:t>Октябрьского</w:t>
      </w:r>
      <w:r w:rsidRPr="0079324B">
        <w:rPr>
          <w:rFonts w:ascii="Times New Roman" w:hAnsi="Times New Roman"/>
          <w:b/>
          <w:bCs/>
          <w:sz w:val="24"/>
        </w:rPr>
        <w:t xml:space="preserve"> муниципального образования </w:t>
      </w: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proofErr w:type="spellStart"/>
      <w:r w:rsidRPr="0079324B">
        <w:rPr>
          <w:rFonts w:ascii="Times New Roman" w:hAnsi="Times New Roman"/>
          <w:b/>
          <w:bCs/>
          <w:sz w:val="24"/>
        </w:rPr>
        <w:t>Перелюбского</w:t>
      </w:r>
      <w:proofErr w:type="spellEnd"/>
      <w:r w:rsidRPr="0079324B">
        <w:rPr>
          <w:rFonts w:ascii="Times New Roman" w:hAnsi="Times New Roman"/>
          <w:b/>
          <w:bCs/>
          <w:sz w:val="24"/>
        </w:rPr>
        <w:t xml:space="preserve"> муниципального района Саратовской области</w:t>
      </w: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I.</w:t>
      </w:r>
      <w:r w:rsidRPr="0079324B">
        <w:rPr>
          <w:rFonts w:ascii="Times New Roman" w:hAnsi="Times New Roman"/>
          <w:b/>
          <w:bCs/>
          <w:sz w:val="24"/>
        </w:rPr>
        <w:tab/>
        <w:t>В разрезе муниципальных программ и их структурных элементов</w:t>
      </w: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16629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1533"/>
        <w:gridCol w:w="1232"/>
        <w:gridCol w:w="1042"/>
        <w:gridCol w:w="1031"/>
        <w:gridCol w:w="858"/>
        <w:gridCol w:w="859"/>
        <w:gridCol w:w="1031"/>
        <w:gridCol w:w="1030"/>
        <w:gridCol w:w="859"/>
        <w:gridCol w:w="1030"/>
        <w:gridCol w:w="1374"/>
        <w:gridCol w:w="861"/>
        <w:gridCol w:w="1098"/>
        <w:gridCol w:w="1014"/>
        <w:gridCol w:w="1159"/>
      </w:tblGrid>
      <w:tr w:rsidR="00962269" w:rsidRPr="0079324B" w:rsidTr="00CD09D2">
        <w:trPr>
          <w:trHeight w:val="41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№    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налога, по которому нормативными правовыми актами сельского поселения предусматриваются  налоговые льготы, освобождения и иные преференции в качестве мер муниципальной поддержки (далее – налоговая льгота)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 сельского поселения, предусматривающего  налоговую 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Условие предоставления налоговой  льготы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устанавливающего налоговую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отменяющего налоговую льготу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куратора налоговых расходов сельского поселения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программа, цели которой соответствуют налоговым расходам сельского поселения (далее – муниципальная программа)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Структурный элемент муниципальной программы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акта, предусматривающего утверждение муниципальной программы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индикатор (целевой показатель) достижения цели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подпрограмма, проект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элементы подпрограммы, проекта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</w:tbl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lastRenderedPageBreak/>
        <w:t>II.</w:t>
      </w:r>
      <w:r w:rsidRPr="0079324B">
        <w:rPr>
          <w:rFonts w:ascii="Times New Roman" w:hAnsi="Times New Roman"/>
          <w:b/>
          <w:bCs/>
          <w:sz w:val="24"/>
        </w:rPr>
        <w:tab/>
        <w:t>В разрезе направлений деятельности, не относящихся к муниципальным программам</w:t>
      </w:r>
    </w:p>
    <w:p w:rsidR="00962269" w:rsidRDefault="00962269" w:rsidP="00962269">
      <w:pPr>
        <w:pStyle w:val="a3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Ind w:w="-630" w:type="dxa"/>
        <w:tblLook w:val="04A0"/>
      </w:tblPr>
      <w:tblGrid>
        <w:gridCol w:w="1168"/>
        <w:gridCol w:w="925"/>
        <w:gridCol w:w="771"/>
        <w:gridCol w:w="913"/>
        <w:gridCol w:w="838"/>
        <w:gridCol w:w="1003"/>
        <w:gridCol w:w="1070"/>
        <w:gridCol w:w="772"/>
        <w:gridCol w:w="874"/>
        <w:gridCol w:w="1003"/>
        <w:gridCol w:w="1006"/>
        <w:gridCol w:w="1006"/>
        <w:gridCol w:w="1049"/>
        <w:gridCol w:w="1006"/>
        <w:gridCol w:w="1006"/>
        <w:gridCol w:w="1006"/>
      </w:tblGrid>
      <w:tr w:rsidR="00962269" w:rsidRPr="005874C5" w:rsidTr="00CD09D2"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налога,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которому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предусматривается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(содержание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льготы,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освобождения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иной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преференции)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Куратор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Нормативный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правовой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акт, в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соответствии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которыми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установлен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Категории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получателей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налогового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Условия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Целевая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(социальные,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стимулирующие,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и прочее)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прекращения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действия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рамках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которой реализуются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предоставления 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</w:t>
            </w:r>
            <w:proofErr w:type="spellStart"/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программмы</w:t>
            </w:r>
            <w:proofErr w:type="spellEnd"/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ее структурных элементов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</w:tr>
      <w:tr w:rsidR="00962269" w:rsidRPr="005874C5" w:rsidTr="00CD09D2"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</w:tbl>
    <w:p w:rsidR="00962269" w:rsidRPr="00296F57" w:rsidRDefault="00962269" w:rsidP="00962269">
      <w:pPr>
        <w:ind w:firstLine="310"/>
        <w:jc w:val="both"/>
        <w:rPr>
          <w:rFonts w:ascii="Arial" w:hAnsi="Arial" w:cs="Arial"/>
          <w:color w:val="000000"/>
        </w:rPr>
      </w:pPr>
    </w:p>
    <w:p w:rsidR="00962269" w:rsidRPr="00296F57" w:rsidRDefault="00962269" w:rsidP="00962269">
      <w:r w:rsidRPr="00296F57">
        <w:rPr>
          <w:rFonts w:ascii="Arial" w:hAnsi="Arial" w:cs="Arial"/>
          <w:color w:val="000000"/>
        </w:rPr>
        <w:br w:type="textWrapping" w:clear="all"/>
      </w:r>
    </w:p>
    <w:p w:rsidR="00962269" w:rsidRPr="00296F57" w:rsidRDefault="00962269" w:rsidP="00962269"/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962269" w:rsidSect="00CD09D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72"/>
        </w:sectPr>
      </w:pPr>
    </w:p>
    <w:p w:rsidR="00962269" w:rsidRPr="00563106" w:rsidRDefault="00962269" w:rsidP="00962269">
      <w:pPr>
        <w:ind w:left="6300" w:firstLine="709"/>
        <w:jc w:val="right"/>
        <w:rPr>
          <w:rFonts w:ascii="Arial" w:hAnsi="Arial" w:cs="Arial"/>
          <w:color w:val="000000"/>
          <w:sz w:val="18"/>
        </w:rPr>
      </w:pPr>
      <w:r w:rsidRPr="00563106">
        <w:rPr>
          <w:rFonts w:ascii="PT Astra Serif" w:hAnsi="PT Astra Serif" w:cs="Arial"/>
          <w:color w:val="000000"/>
          <w:sz w:val="18"/>
        </w:rPr>
        <w:lastRenderedPageBreak/>
        <w:t>Приложение № 2</w:t>
      </w:r>
    </w:p>
    <w:p w:rsidR="00962269" w:rsidRPr="00563106" w:rsidRDefault="00962269" w:rsidP="00962269">
      <w:pPr>
        <w:ind w:firstLine="567"/>
        <w:jc w:val="right"/>
        <w:rPr>
          <w:rFonts w:ascii="Arial" w:hAnsi="Arial" w:cs="Arial"/>
          <w:color w:val="000000"/>
          <w:sz w:val="18"/>
        </w:rPr>
      </w:pPr>
      <w:r>
        <w:rPr>
          <w:rFonts w:ascii="PT Astra Serif" w:hAnsi="PT Astra Serif" w:cs="Arial"/>
          <w:color w:val="000000"/>
          <w:sz w:val="18"/>
        </w:rPr>
        <w:t>к постановлению</w:t>
      </w:r>
      <w:r w:rsidRPr="00563106">
        <w:rPr>
          <w:rFonts w:ascii="PT Astra Serif" w:hAnsi="PT Astra Serif" w:cs="Arial"/>
          <w:color w:val="000000"/>
          <w:sz w:val="18"/>
        </w:rPr>
        <w:t xml:space="preserve"> администрации </w:t>
      </w:r>
      <w:r w:rsidR="002E09F6">
        <w:rPr>
          <w:rFonts w:ascii="PT Astra Serif" w:hAnsi="PT Astra Serif" w:cs="Arial"/>
          <w:color w:val="000000"/>
          <w:sz w:val="18"/>
        </w:rPr>
        <w:t>Октябрьского</w:t>
      </w:r>
      <w:r>
        <w:rPr>
          <w:rFonts w:ascii="PT Astra Serif" w:hAnsi="PT Astra Serif" w:cs="Arial"/>
          <w:color w:val="000000"/>
          <w:sz w:val="18"/>
        </w:rPr>
        <w:t xml:space="preserve"> МО</w:t>
      </w:r>
    </w:p>
    <w:p w:rsidR="00962269" w:rsidRPr="00563106" w:rsidRDefault="00962269" w:rsidP="00962269">
      <w:pPr>
        <w:ind w:firstLine="567"/>
        <w:jc w:val="right"/>
        <w:rPr>
          <w:rFonts w:ascii="Arial" w:hAnsi="Arial" w:cs="Arial"/>
          <w:color w:val="000000"/>
          <w:sz w:val="18"/>
        </w:rPr>
      </w:pPr>
      <w:r>
        <w:rPr>
          <w:rFonts w:ascii="PT Astra Serif" w:hAnsi="PT Astra Serif" w:cs="Arial"/>
          <w:color w:val="000000"/>
          <w:sz w:val="18"/>
        </w:rPr>
        <w:t>от  29.11.2023</w:t>
      </w:r>
      <w:r w:rsidRPr="00563106">
        <w:rPr>
          <w:rFonts w:ascii="PT Astra Serif" w:hAnsi="PT Astra Serif" w:cs="Arial"/>
          <w:color w:val="000000"/>
          <w:sz w:val="18"/>
        </w:rPr>
        <w:t xml:space="preserve"> г. № </w:t>
      </w:r>
      <w:r>
        <w:rPr>
          <w:rFonts w:ascii="PT Astra Serif" w:hAnsi="PT Astra Serif" w:cs="Arial"/>
          <w:color w:val="000000"/>
          <w:sz w:val="18"/>
        </w:rPr>
        <w:t>3</w:t>
      </w:r>
      <w:r w:rsidR="00CD1330">
        <w:rPr>
          <w:rFonts w:ascii="PT Astra Serif" w:hAnsi="PT Astra Serif" w:cs="Arial"/>
          <w:color w:val="000000"/>
          <w:sz w:val="18"/>
        </w:rPr>
        <w:t>8</w:t>
      </w:r>
    </w:p>
    <w:p w:rsidR="00962269" w:rsidRPr="00296F57" w:rsidRDefault="00962269" w:rsidP="00962269">
      <w:pPr>
        <w:ind w:firstLine="567"/>
        <w:jc w:val="right"/>
        <w:rPr>
          <w:rFonts w:ascii="Arial" w:hAnsi="Arial" w:cs="Arial"/>
          <w:color w:val="000000"/>
        </w:rPr>
      </w:pPr>
      <w:r w:rsidRPr="00296F57">
        <w:rPr>
          <w:rFonts w:ascii="PT Astra Serif" w:hAnsi="PT Astra Serif" w:cs="Arial"/>
          <w:color w:val="000000"/>
        </w:rPr>
        <w:t> </w:t>
      </w:r>
    </w:p>
    <w:p w:rsidR="00962269" w:rsidRPr="00296F57" w:rsidRDefault="00962269" w:rsidP="00962269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296F57">
        <w:rPr>
          <w:rFonts w:ascii="PT Astra Serif" w:hAnsi="PT Astra Serif" w:cs="Arial"/>
          <w:b/>
          <w:bCs/>
          <w:color w:val="000000"/>
        </w:rPr>
        <w:t>Информация о нормативных, целевых и фискальных</w:t>
      </w:r>
    </w:p>
    <w:p w:rsidR="00962269" w:rsidRDefault="00962269" w:rsidP="00962269">
      <w:pPr>
        <w:ind w:firstLine="567"/>
        <w:jc w:val="center"/>
        <w:outlineLvl w:val="2"/>
        <w:rPr>
          <w:rFonts w:ascii="PT Astra Serif" w:hAnsi="PT Astra Serif" w:cs="Arial"/>
          <w:b/>
          <w:bCs/>
          <w:color w:val="000000"/>
        </w:rPr>
      </w:pPr>
      <w:r w:rsidRPr="00296F57">
        <w:rPr>
          <w:rFonts w:ascii="PT Astra Serif" w:hAnsi="PT Astra Serif" w:cs="Arial"/>
          <w:b/>
          <w:bCs/>
          <w:color w:val="000000"/>
        </w:rPr>
        <w:t>характеристиках налоговых расходов</w:t>
      </w:r>
    </w:p>
    <w:p w:rsidR="00962269" w:rsidRPr="00296F57" w:rsidRDefault="00962269" w:rsidP="00962269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544"/>
        <w:gridCol w:w="8847"/>
      </w:tblGrid>
      <w:tr w:rsidR="00962269" w:rsidRPr="00296F57" w:rsidTr="00CD09D2">
        <w:trPr>
          <w:trHeight w:val="13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spacing w:line="132" w:lineRule="atLeast"/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№ п/п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spacing w:line="132" w:lineRule="atLeast"/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Предоставляемая информация</w:t>
            </w:r>
          </w:p>
        </w:tc>
      </w:tr>
      <w:tr w:rsidR="00962269" w:rsidRPr="00296F57" w:rsidTr="00CD09D2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Раздел I</w:t>
            </w:r>
          </w:p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Нормативные характеристики налоговых расходов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8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962269" w:rsidRPr="00296F57" w:rsidTr="00CD09D2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Раздел II</w:t>
            </w:r>
          </w:p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Целевые характеристики налоговых расходов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9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Наименование льгот, освобождений и иных преференций по налогам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10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Целевая категория налогового расхода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Код вида экономической деятельности (по ОКВЭД),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 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962269" w:rsidRPr="00296F57" w:rsidTr="00CD09D2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Раздел III</w:t>
            </w:r>
          </w:p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Фискальные характеристики налогового расхода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 рублей)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18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19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Численность плательщиков налогов, воспользовавшихся налоговой льготой, освобождением и иной преференций, установленными нормативными правовыми актами за 5-летний период (единиц)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20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Базовый объем налогов, задекларированный для уплаты в консолидированный бюджет Саратовской области плательщиками налогов, имеющими право на налоговые льготы, освобождения и иные преференции, установленные нормативными правовыми актами (тыс. рублей)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lastRenderedPageBreak/>
              <w:t>21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Результат оценки эффективности налогового расхода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962269" w:rsidRPr="00296F57" w:rsidRDefault="00962269" w:rsidP="00962269">
      <w:pPr>
        <w:ind w:firstLine="567"/>
        <w:jc w:val="both"/>
        <w:rPr>
          <w:rFonts w:ascii="Arial" w:hAnsi="Arial" w:cs="Arial"/>
          <w:color w:val="000000"/>
        </w:rPr>
      </w:pPr>
      <w:r w:rsidRPr="00296F57">
        <w:rPr>
          <w:rFonts w:ascii="PT Astra Serif" w:hAnsi="PT Astra Serif" w:cs="Arial"/>
          <w:color w:val="000000"/>
        </w:rPr>
        <w:t> </w:t>
      </w:r>
    </w:p>
    <w:p w:rsidR="00962269" w:rsidRPr="00296F57" w:rsidRDefault="00962269" w:rsidP="00962269">
      <w:pPr>
        <w:ind w:firstLine="709"/>
        <w:jc w:val="both"/>
        <w:rPr>
          <w:rFonts w:ascii="Arial" w:hAnsi="Arial" w:cs="Arial"/>
          <w:color w:val="000000"/>
        </w:rPr>
      </w:pPr>
      <w:r w:rsidRPr="00296F57">
        <w:rPr>
          <w:rFonts w:ascii="PT Astra Serif" w:hAnsi="PT Astra Serif" w:cs="Arial"/>
          <w:color w:val="000000"/>
        </w:rPr>
        <w:t> </w:t>
      </w:r>
    </w:p>
    <w:p w:rsidR="00962269" w:rsidRPr="00296F57" w:rsidRDefault="00962269" w:rsidP="00962269"/>
    <w:p w:rsidR="00962269" w:rsidRPr="00296F57" w:rsidRDefault="00962269" w:rsidP="00962269"/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62269" w:rsidSect="00CD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">
    <w:nsid w:val="04F147BF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3A55"/>
    <w:multiLevelType w:val="multilevel"/>
    <w:tmpl w:val="7FD0D6E4"/>
    <w:lvl w:ilvl="0">
      <w:start w:val="4"/>
      <w:numFmt w:val="decimal"/>
      <w:lvlText w:val="%1"/>
      <w:lvlJc w:val="left"/>
      <w:pPr>
        <w:ind w:left="1633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33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3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1"/>
      </w:pPr>
      <w:rPr>
        <w:rFonts w:hint="default"/>
        <w:lang w:val="ru-RU" w:eastAsia="en-US" w:bidi="ar-SA"/>
      </w:rPr>
    </w:lvl>
  </w:abstractNum>
  <w:abstractNum w:abstractNumId="4">
    <w:nsid w:val="09330ECE"/>
    <w:multiLevelType w:val="multilevel"/>
    <w:tmpl w:val="7BE0CD42"/>
    <w:lvl w:ilvl="0">
      <w:start w:val="1"/>
      <w:numFmt w:val="decimal"/>
      <w:lvlText w:val="%1"/>
      <w:lvlJc w:val="left"/>
      <w:pPr>
        <w:ind w:left="213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504"/>
      </w:pPr>
      <w:rPr>
        <w:rFonts w:hint="default"/>
        <w:lang w:val="ru-RU" w:eastAsia="en-US" w:bidi="ar-SA"/>
      </w:rPr>
    </w:lvl>
  </w:abstractNum>
  <w:abstractNum w:abstractNumId="5">
    <w:nsid w:val="09F94529"/>
    <w:multiLevelType w:val="multilevel"/>
    <w:tmpl w:val="30741A48"/>
    <w:lvl w:ilvl="0">
      <w:start w:val="2"/>
      <w:numFmt w:val="decimal"/>
      <w:lvlText w:val="%1"/>
      <w:lvlJc w:val="left"/>
      <w:pPr>
        <w:ind w:left="21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72"/>
      </w:pPr>
      <w:rPr>
        <w:rFonts w:hint="default"/>
        <w:lang w:val="ru-RU" w:eastAsia="en-US" w:bidi="ar-SA"/>
      </w:rPr>
    </w:lvl>
  </w:abstractNum>
  <w:abstractNum w:abstractNumId="6">
    <w:nsid w:val="0BAB5604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17E3558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D200BAC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4A7AEE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41561"/>
    <w:multiLevelType w:val="multilevel"/>
    <w:tmpl w:val="F93044C2"/>
    <w:lvl w:ilvl="0">
      <w:start w:val="3"/>
      <w:numFmt w:val="decimal"/>
      <w:lvlText w:val="%1"/>
      <w:lvlJc w:val="left"/>
      <w:pPr>
        <w:ind w:left="213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38"/>
      </w:pPr>
      <w:rPr>
        <w:rFonts w:hint="default"/>
        <w:lang w:val="ru-RU" w:eastAsia="en-US" w:bidi="ar-SA"/>
      </w:rPr>
    </w:lvl>
  </w:abstractNum>
  <w:abstractNum w:abstractNumId="17">
    <w:nsid w:val="22BA6416"/>
    <w:multiLevelType w:val="hybridMultilevel"/>
    <w:tmpl w:val="BAB42DA8"/>
    <w:lvl w:ilvl="0" w:tplc="8CC6085C">
      <w:start w:val="1"/>
      <w:numFmt w:val="decimal"/>
      <w:lvlText w:val="%1."/>
      <w:lvlJc w:val="left"/>
      <w:pPr>
        <w:ind w:left="21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22E70">
      <w:start w:val="1"/>
      <w:numFmt w:val="decimal"/>
      <w:lvlText w:val="%2."/>
      <w:lvlJc w:val="left"/>
      <w:pPr>
        <w:ind w:left="623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16DAA8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3" w:tplc="E876BBE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4" w:tplc="209A278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5" w:tplc="F3D83E3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6" w:tplc="98CAE468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7" w:tplc="021C6322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  <w:lvl w:ilvl="8" w:tplc="8F7ABCF2">
      <w:numFmt w:val="bullet"/>
      <w:lvlText w:val="•"/>
      <w:lvlJc w:val="left"/>
      <w:pPr>
        <w:ind w:left="9146" w:hanging="281"/>
      </w:pPr>
      <w:rPr>
        <w:rFonts w:hint="default"/>
        <w:lang w:val="ru-RU" w:eastAsia="en-US" w:bidi="ar-SA"/>
      </w:rPr>
    </w:lvl>
  </w:abstractNum>
  <w:abstractNum w:abstractNumId="18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B25C0"/>
    <w:multiLevelType w:val="multilevel"/>
    <w:tmpl w:val="BC9098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52B5809"/>
    <w:multiLevelType w:val="hybridMultilevel"/>
    <w:tmpl w:val="510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B0175B"/>
    <w:multiLevelType w:val="hybridMultilevel"/>
    <w:tmpl w:val="39E0AEE2"/>
    <w:lvl w:ilvl="0" w:tplc="9070A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80181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133E5"/>
    <w:multiLevelType w:val="multilevel"/>
    <w:tmpl w:val="45EAB314"/>
    <w:lvl w:ilvl="0">
      <w:start w:val="4"/>
      <w:numFmt w:val="decimal"/>
      <w:lvlText w:val="%1"/>
      <w:lvlJc w:val="left"/>
      <w:pPr>
        <w:ind w:left="213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701"/>
      </w:pPr>
      <w:rPr>
        <w:rFonts w:hint="default"/>
        <w:lang w:val="ru-RU" w:eastAsia="en-US" w:bidi="ar-SA"/>
      </w:rPr>
    </w:lvl>
  </w:abstractNum>
  <w:abstractNum w:abstractNumId="28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26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24"/>
  </w:num>
  <w:num w:numId="11">
    <w:abstractNumId w:val="7"/>
  </w:num>
  <w:num w:numId="12">
    <w:abstractNumId w:val="28"/>
  </w:num>
  <w:num w:numId="13">
    <w:abstractNumId w:val="25"/>
  </w:num>
  <w:num w:numId="14">
    <w:abstractNumId w:val="18"/>
  </w:num>
  <w:num w:numId="15">
    <w:abstractNumId w:val="19"/>
  </w:num>
  <w:num w:numId="16">
    <w:abstractNumId w:val="22"/>
  </w:num>
  <w:num w:numId="17">
    <w:abstractNumId w:val="3"/>
  </w:num>
  <w:num w:numId="18">
    <w:abstractNumId w:val="27"/>
  </w:num>
  <w:num w:numId="19">
    <w:abstractNumId w:val="1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11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269"/>
    <w:rsid w:val="0014042A"/>
    <w:rsid w:val="002E09F6"/>
    <w:rsid w:val="004E5342"/>
    <w:rsid w:val="00583F8A"/>
    <w:rsid w:val="007A2D2B"/>
    <w:rsid w:val="00962269"/>
    <w:rsid w:val="0096583C"/>
    <w:rsid w:val="00B25FC5"/>
    <w:rsid w:val="00CD09D2"/>
    <w:rsid w:val="00CD1330"/>
    <w:rsid w:val="00E0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269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62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622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62269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962269"/>
  </w:style>
  <w:style w:type="table" w:styleId="a5">
    <w:name w:val="Table Grid"/>
    <w:basedOn w:val="a1"/>
    <w:uiPriority w:val="59"/>
    <w:rsid w:val="0096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26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2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qFormat/>
    <w:rsid w:val="00962269"/>
    <w:pPr>
      <w:spacing w:before="120" w:after="216"/>
    </w:pPr>
    <w:rPr>
      <w:sz w:val="24"/>
      <w:szCs w:val="24"/>
    </w:rPr>
  </w:style>
  <w:style w:type="paragraph" w:customStyle="1" w:styleId="Standard">
    <w:name w:val="Standard"/>
    <w:rsid w:val="00962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9">
    <w:name w:val="Базовый"/>
    <w:rsid w:val="0096226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9622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9622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9622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f">
    <w:name w:val="Подпись рукодителя"/>
    <w:basedOn w:val="a"/>
    <w:rsid w:val="00962269"/>
    <w:rPr>
      <w:b/>
      <w:sz w:val="28"/>
      <w:szCs w:val="28"/>
    </w:rPr>
  </w:style>
  <w:style w:type="paragraph" w:styleId="af0">
    <w:name w:val="caption"/>
    <w:basedOn w:val="a"/>
    <w:next w:val="a"/>
    <w:qFormat/>
    <w:rsid w:val="00962269"/>
    <w:pPr>
      <w:spacing w:line="252" w:lineRule="auto"/>
      <w:jc w:val="center"/>
    </w:pPr>
    <w:rPr>
      <w:b/>
      <w:color w:val="000000"/>
      <w:spacing w:val="24"/>
      <w:sz w:val="28"/>
    </w:rPr>
  </w:style>
  <w:style w:type="paragraph" w:customStyle="1" w:styleId="ConsPlusNormal">
    <w:name w:val="ConsPlusNormal"/>
    <w:link w:val="ConsPlusNormal0"/>
    <w:rsid w:val="0096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269"/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"/>
    <w:basedOn w:val="a"/>
    <w:unhideWhenUsed/>
    <w:rsid w:val="00962269"/>
    <w:pPr>
      <w:ind w:left="283" w:hanging="283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96226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62269"/>
    <w:pPr>
      <w:ind w:left="720"/>
      <w:contextualSpacing/>
    </w:pPr>
  </w:style>
  <w:style w:type="paragraph" w:customStyle="1" w:styleId="ConsPlusNonformat">
    <w:name w:val="ConsPlusNonformat"/>
    <w:rsid w:val="0096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6226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962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Strong"/>
    <w:basedOn w:val="a0"/>
    <w:uiPriority w:val="22"/>
    <w:qFormat/>
    <w:rsid w:val="00962269"/>
    <w:rPr>
      <w:b/>
      <w:bCs/>
    </w:rPr>
  </w:style>
  <w:style w:type="paragraph" w:styleId="af5">
    <w:name w:val="Body Text"/>
    <w:aliases w:val="бпОсновной текст,Body Text Char,body text,Основной текст1"/>
    <w:basedOn w:val="a"/>
    <w:link w:val="af6"/>
    <w:uiPriority w:val="99"/>
    <w:semiHidden/>
    <w:unhideWhenUsed/>
    <w:rsid w:val="0096226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Знак"/>
    <w:aliases w:val="бпОсновной текст Знак,Body Text Char Знак,body text Знак,Основной текст1 Знак"/>
    <w:basedOn w:val="a0"/>
    <w:link w:val="af5"/>
    <w:uiPriority w:val="99"/>
    <w:semiHidden/>
    <w:rsid w:val="00962269"/>
  </w:style>
  <w:style w:type="paragraph" w:styleId="HTML">
    <w:name w:val="HTML Preformatted"/>
    <w:basedOn w:val="a"/>
    <w:link w:val="HTML0"/>
    <w:rsid w:val="0096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622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62269"/>
  </w:style>
  <w:style w:type="paragraph" w:styleId="22">
    <w:name w:val="Body Text 2"/>
    <w:basedOn w:val="a"/>
    <w:link w:val="21"/>
    <w:uiPriority w:val="99"/>
    <w:semiHidden/>
    <w:unhideWhenUsed/>
    <w:rsid w:val="009622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962269"/>
    <w:rPr>
      <w:i/>
      <w:iCs/>
    </w:rPr>
  </w:style>
  <w:style w:type="character" w:customStyle="1" w:styleId="3">
    <w:name w:val="Основной текст с отступом 3 Знак"/>
    <w:basedOn w:val="a0"/>
    <w:link w:val="30"/>
    <w:rsid w:val="0096226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962269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62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basedOn w:val="a"/>
    <w:rsid w:val="00962269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basedOn w:val="a0"/>
    <w:rsid w:val="00962269"/>
  </w:style>
  <w:style w:type="paragraph" w:customStyle="1" w:styleId="western">
    <w:name w:val="western"/>
    <w:basedOn w:val="a"/>
    <w:rsid w:val="0096226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 (веб)1"/>
    <w:basedOn w:val="a"/>
    <w:rsid w:val="00962269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af8">
    <w:name w:val="Гипертекстовая ссылка"/>
    <w:basedOn w:val="a0"/>
    <w:uiPriority w:val="99"/>
    <w:rsid w:val="00962269"/>
    <w:rPr>
      <w:color w:val="106BBE"/>
    </w:rPr>
  </w:style>
  <w:style w:type="paragraph" w:customStyle="1" w:styleId="ConsTitle">
    <w:name w:val="ConsTitle"/>
    <w:rsid w:val="009622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R1">
    <w:name w:val="FR1"/>
    <w:rsid w:val="00962269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62269"/>
  </w:style>
  <w:style w:type="paragraph" w:styleId="23">
    <w:name w:val="Body Text Indent 2"/>
    <w:basedOn w:val="a"/>
    <w:link w:val="24"/>
    <w:uiPriority w:val="99"/>
    <w:semiHidden/>
    <w:unhideWhenUsed/>
    <w:rsid w:val="009622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22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6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62269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2023-12-19T11:14:00Z</dcterms:created>
  <dcterms:modified xsi:type="dcterms:W3CDTF">2023-12-20T10:53:00Z</dcterms:modified>
</cp:coreProperties>
</file>